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419.0" w:type="dxa"/>
        <w:jc w:val="left"/>
        <w:tblInd w:w="-115.0" w:type="dxa"/>
        <w:tblLayout w:type="fixed"/>
        <w:tblLook w:val="0400"/>
      </w:tblPr>
      <w:tblGrid>
        <w:gridCol w:w="6663"/>
        <w:gridCol w:w="3756"/>
        <w:tblGridChange w:id="0">
          <w:tblGrid>
            <w:gridCol w:w="6663"/>
            <w:gridCol w:w="3756"/>
          </w:tblGrid>
        </w:tblGridChange>
      </w:tblGrid>
      <w:tr>
        <w:trPr>
          <w:trHeight w:val="8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DATA REPRESENTATION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right"/>
            </w:pPr>
            <w:r w:rsidDel="00000000" w:rsidR="00000000" w:rsidRPr="00000000">
              <w:drawing>
                <wp:inline distB="0" distT="0" distL="0" distR="0">
                  <wp:extent cx="2247900" cy="533400"/>
                  <wp:effectExtent b="0" l="0" r="0" t="0"/>
                  <wp:docPr id="1" name="image01.jpg"/>
                  <a:graphic>
                    <a:graphicData uri="http://schemas.openxmlformats.org/drawingml/2006/picture">
                      <pic:pic>
                        <pic:nvPicPr>
                          <pic:cNvPr id="0" name="image01.jp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533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s2e8cp7668j2" w:id="1"/>
      <w:bookmarkEnd w:id="1"/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Binary to Denary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rtl w:val="0"/>
        </w:rPr>
        <w:t xml:space="preserve">Convert the following binary numbers into their denary equivalent:</w:t>
      </w:r>
    </w:p>
    <w:tbl>
      <w:tblPr>
        <w:tblStyle w:val="Table2"/>
        <w:bidi w:val="0"/>
        <w:tblW w:w="10269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82"/>
        <w:gridCol w:w="4887"/>
        <w:tblGridChange w:id="0">
          <w:tblGrid>
            <w:gridCol w:w="5382"/>
            <w:gridCol w:w="4887"/>
          </w:tblGrid>
        </w:tblGridChange>
      </w:tblGrid>
      <w:tr>
        <w:trPr>
          <w:trHeight w:val="440" w:hRule="atLeast"/>
        </w:trPr>
        <w:tc>
          <w:tcPr>
            <w:shd w:fill="9fc5e8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Binary Number</w:t>
            </w:r>
          </w:p>
        </w:tc>
        <w:tc>
          <w:tcPr>
            <w:shd w:fill="9fc5e8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Denary Equivalent</w:t>
            </w:r>
          </w:p>
        </w:tc>
      </w:tr>
      <w:tr>
        <w:trPr>
          <w:trHeight w:val="440" w:hRule="atLeast"/>
        </w:trPr>
        <w:tc>
          <w:tcPr>
            <w:shd w:fill="cfe2f3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2"/>
                <w:szCs w:val="22"/>
                <w:rtl w:val="0"/>
              </w:rPr>
              <w:t xml:space="preserve">00000110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cfe2f3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2"/>
                <w:szCs w:val="22"/>
                <w:rtl w:val="0"/>
              </w:rPr>
              <w:t xml:space="preserve">00001001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cfe2f3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2"/>
                <w:szCs w:val="22"/>
                <w:rtl w:val="0"/>
              </w:rPr>
              <w:t xml:space="preserve">00001101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cfe2f3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2"/>
                <w:szCs w:val="22"/>
                <w:rtl w:val="0"/>
              </w:rPr>
              <w:t xml:space="preserve">00010011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cfe2f3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2"/>
                <w:szCs w:val="22"/>
                <w:rtl w:val="0"/>
              </w:rPr>
              <w:t xml:space="preserve">00011000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cfe2f3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2"/>
                <w:szCs w:val="22"/>
                <w:rtl w:val="0"/>
              </w:rPr>
              <w:t xml:space="preserve">00011110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cfe2f3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2"/>
                <w:szCs w:val="22"/>
                <w:rtl w:val="0"/>
              </w:rPr>
              <w:t xml:space="preserve">00011111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cfe2f3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2"/>
                <w:szCs w:val="22"/>
                <w:rtl w:val="0"/>
              </w:rPr>
              <w:t xml:space="preserve">00101100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cfe2f3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2"/>
                <w:szCs w:val="22"/>
                <w:rtl w:val="0"/>
              </w:rPr>
              <w:t xml:space="preserve">00101111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cfe2f3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2"/>
                <w:szCs w:val="22"/>
                <w:rtl w:val="0"/>
              </w:rPr>
              <w:t xml:space="preserve">00110011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cfe2f3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2"/>
                <w:szCs w:val="22"/>
                <w:rtl w:val="0"/>
              </w:rPr>
              <w:t xml:space="preserve">00111110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cfe2f3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2"/>
                <w:szCs w:val="22"/>
                <w:rtl w:val="0"/>
              </w:rPr>
              <w:t xml:space="preserve">01000011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cfe2f3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2"/>
                <w:szCs w:val="22"/>
                <w:rtl w:val="0"/>
              </w:rPr>
              <w:t xml:space="preserve">01000111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cfe2f3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2"/>
                <w:szCs w:val="22"/>
                <w:rtl w:val="0"/>
              </w:rPr>
              <w:t xml:space="preserve">01001110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cfe2f3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2"/>
                <w:szCs w:val="22"/>
                <w:rtl w:val="0"/>
              </w:rPr>
              <w:t xml:space="preserve">01011101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cfe2f3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2"/>
                <w:szCs w:val="22"/>
                <w:rtl w:val="0"/>
              </w:rPr>
              <w:t xml:space="preserve">01100100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cfe2f3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2"/>
                <w:szCs w:val="22"/>
                <w:rtl w:val="0"/>
              </w:rPr>
              <w:t xml:space="preserve">01110101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cfe2f3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2"/>
                <w:szCs w:val="22"/>
                <w:rtl w:val="0"/>
              </w:rPr>
              <w:t xml:space="preserve">01111110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cfe2f3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2"/>
                <w:szCs w:val="22"/>
                <w:rtl w:val="0"/>
              </w:rPr>
              <w:t xml:space="preserve">10000010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cfe2f3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2"/>
                <w:szCs w:val="22"/>
                <w:rtl w:val="0"/>
              </w:rPr>
              <w:t xml:space="preserve">10111100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cfe2f3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2"/>
                <w:szCs w:val="22"/>
                <w:rtl w:val="0"/>
              </w:rPr>
              <w:t xml:space="preserve">10111111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cfe2f3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2"/>
                <w:szCs w:val="22"/>
                <w:rtl w:val="0"/>
              </w:rPr>
              <w:t xml:space="preserve">11001100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cfe2f3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2"/>
                <w:szCs w:val="22"/>
                <w:rtl w:val="0"/>
              </w:rPr>
              <w:t xml:space="preserve">11010001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cfe2f3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2"/>
                <w:szCs w:val="22"/>
                <w:rtl w:val="0"/>
              </w:rPr>
              <w:t xml:space="preserve">11110101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cfe2f3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2"/>
                <w:szCs w:val="22"/>
                <w:rtl w:val="0"/>
              </w:rPr>
              <w:t xml:space="preserve">11111111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g7jsvsncwm1d" w:id="2"/>
      <w:bookmarkEnd w:id="2"/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Denary to Binary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rtl w:val="0"/>
        </w:rPr>
        <w:t xml:space="preserve">Convert the following denary numbers into their binary equivalent:</w:t>
      </w:r>
    </w:p>
    <w:tbl>
      <w:tblPr>
        <w:tblStyle w:val="Table3"/>
        <w:bidi w:val="0"/>
        <w:tblW w:w="10269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82"/>
        <w:gridCol w:w="4887"/>
        <w:tblGridChange w:id="0">
          <w:tblGrid>
            <w:gridCol w:w="5382"/>
            <w:gridCol w:w="4887"/>
          </w:tblGrid>
        </w:tblGridChange>
      </w:tblGrid>
      <w:tr>
        <w:trPr>
          <w:trHeight w:val="440" w:hRule="atLeast"/>
        </w:trPr>
        <w:tc>
          <w:tcPr>
            <w:shd w:fill="ffe599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Binary Number</w:t>
            </w:r>
          </w:p>
        </w:tc>
        <w:tc>
          <w:tcPr>
            <w:shd w:fill="ffe599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Denary Equivalent</w:t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4</w:t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9</w:t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13</w:t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19</w:t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22</w:t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27</w:t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38</w:t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66</w:t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87</w:t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99</w:t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105</w:t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111</w:t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117</w:t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134</w:t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155</w:t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201</w:t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222</w:t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245</w:t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253</w:t>
            </w:r>
          </w:p>
        </w:tc>
      </w:tr>
    </w:tbl>
    <w:p w:rsidR="00000000" w:rsidDel="00000000" w:rsidP="00000000" w:rsidRDefault="00000000" w:rsidRPr="00000000">
      <w:pPr>
        <w:tabs>
          <w:tab w:val="left" w:pos="3045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tabs>
          <w:tab w:val="left" w:pos="3045"/>
        </w:tabs>
        <w:contextualSpacing w:val="0"/>
      </w:pPr>
      <w:bookmarkStart w:colFirst="0" w:colLast="0" w:name="h.v9h2kackpf0h" w:id="3"/>
      <w:bookmarkEnd w:id="3"/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Challenge Questions</w:t>
      </w:r>
    </w:p>
    <w:p w:rsidR="00000000" w:rsidDel="00000000" w:rsidP="00000000" w:rsidRDefault="00000000" w:rsidRPr="00000000">
      <w:pPr>
        <w:tabs>
          <w:tab w:val="left" w:pos="3045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3045"/>
        </w:tabs>
        <w:ind w:left="720" w:hanging="360"/>
        <w:contextualSpacing w:val="1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How many bits are used in the above binary numbers?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3045"/>
        </w:tabs>
        <w:ind w:left="720" w:hanging="360"/>
        <w:contextualSpacing w:val="1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How many bits are in a byte?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3045"/>
        </w:tabs>
        <w:ind w:left="720" w:hanging="360"/>
        <w:contextualSpacing w:val="1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What is the smallest possible number for a byte?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3045"/>
        </w:tabs>
        <w:ind w:left="720" w:hanging="360"/>
        <w:contextualSpacing w:val="1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What is the largest possible number for a byte?</w:t>
      </w:r>
    </w:p>
    <w:p w:rsidR="00000000" w:rsidDel="00000000" w:rsidP="00000000" w:rsidRDefault="00000000" w:rsidRPr="00000000">
      <w:pPr>
        <w:pStyle w:val="Heading2"/>
        <w:tabs>
          <w:tab w:val="left" w:pos="3045"/>
        </w:tabs>
        <w:contextualSpacing w:val="0"/>
      </w:pPr>
      <w:bookmarkStart w:colFirst="0" w:colLast="0" w:name="h.novgrb5380x3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tabs>
          <w:tab w:val="left" w:pos="3045"/>
        </w:tabs>
        <w:contextualSpacing w:val="0"/>
      </w:pPr>
      <w:bookmarkStart w:colFirst="0" w:colLast="0" w:name="h.usczbqf58qau" w:id="5"/>
      <w:bookmarkEnd w:id="5"/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Super Challenge Question</w:t>
      </w:r>
    </w:p>
    <w:p w:rsidR="00000000" w:rsidDel="00000000" w:rsidP="00000000" w:rsidRDefault="00000000" w:rsidRPr="00000000">
      <w:pPr>
        <w:tabs>
          <w:tab w:val="left" w:pos="3045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3045"/>
        </w:tabs>
        <w:ind w:left="720" w:hanging="360"/>
        <w:contextualSpacing w:val="1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Explain why binary is called base 2 and denary base 10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3045"/>
        </w:tabs>
        <w:ind w:left="720" w:hanging="360"/>
        <w:contextualSpacing w:val="1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Describe the steps for converting a denary number into binary</w:t>
      </w:r>
      <w:r w:rsidDel="00000000" w:rsidR="00000000" w:rsidRPr="00000000">
        <w:rPr>
          <w:rtl w:val="0"/>
        </w:rPr>
      </w:r>
    </w:p>
    <w:sectPr>
      <w:pgSz w:h="16838" w:w="11906"/>
      <w:pgMar w:bottom="720" w:top="720" w:left="907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Roboto">
    <w:embedRegular r:id="rId1" w:subsetted="0"/>
    <w:embedBold r:id="rId2" w:subsetted="0"/>
    <w:embedItalic r:id="rId3" w:subsetted="0"/>
    <w:embedBoldItalic r:id="rId4" w:subsetted="0"/>
  </w:font>
  <w:font w:name="Open Sans">
    <w:embedRegular r:id="rId5" w:subsetted="0"/>
    <w:embedBold r:id="rId6" w:subsetted="0"/>
    <w:embedItalic r:id="rId7" w:subsetted="0"/>
    <w:embedBoldItalic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="259" w:lineRule="auto"/>
    </w:pPr>
    <w:rPr>
      <w:rFonts w:ascii="Open Sans" w:cs="Open Sans" w:eastAsia="Open Sans" w:hAnsi="Open Sans"/>
      <w:b w:val="0"/>
      <w:color w:val="2e75b5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="259" w:lineRule="auto"/>
    </w:pPr>
    <w:rPr>
      <w:rFonts w:ascii="Open Sans" w:cs="Open Sans" w:eastAsia="Open Sans" w:hAnsi="Open Sans"/>
      <w:b w:val="0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40" w:lineRule="auto"/>
    </w:pPr>
    <w:rPr>
      <w:rFonts w:ascii="Open Sans" w:cs="Open Sans" w:eastAsia="Open Sans" w:hAnsi="Open Sans"/>
      <w:b w:val="0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